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/>
    <w:p/>
    <w:p/>
    <w:p/>
    <w:p/>
    <w:p>
      <w:pPr>
        <w:jc w:val="center"/>
      </w:pPr>
      <w:r>
        <w:rPr>
          <w:color w:val="000000"/>
          <w:sz w:val="64"/>
          <w:szCs w:val="64"/>
        </w:rPr>
        <w:t xml:space="preserve">Médiakérdőív</w:t>
      </w:r>
    </w:p>
    <w:p>
      <w:pPr>
        <w:jc w:val="center"/>
      </w:pPr>
      <w:r>
        <w:rPr>
          <w:sz w:val="24"/>
          <w:szCs w:val="24"/>
        </w:rPr>
        <w:t xml:space="preserve">(243 válaszadó)</w:t>
      </w:r>
    </w:p>
    <w:p>
      <w:r>
        <w:br w:type="page"/>
      </w:r>
    </w:p>
    <w:p>
      <w:pPr/>
      <w:r>
        <w:rPr>
          <w:sz w:val="36"/>
          <w:szCs w:val="36"/>
          <w:b w:val="1"/>
          <w:bCs w:val="1"/>
        </w:rPr>
        <w:t xml:space="preserve">Tartalomjegyzék</w:t>
      </w:r>
    </w:p>
    <w:p>
      <w:pPr>
        <w:tabs>
          <w:tab w:val="right" w:leader="dot" w:pos="9062"/>
        </w:tabs>
      </w:pPr>
      <w:r>
        <w:fldChar w:fldCharType="begin"/>
      </w:r>
      <w:r>
        <w:instrText xml:space="preserve">TOC \o 1-9 \h \z \u</w:instrText>
      </w:r>
      <w:r>
        <w:fldChar w:fldCharType="separate"/>
      </w:r>
      <w:hyperlink w:anchor="_Toc0" w:history="1">
        <w:r>
          <w:rPr>
            <w:sz w:val="24"/>
            <w:szCs w:val="24"/>
          </w:rPr>
          <w:t>Honnan tájékozódik a napi hírekkel kapcsolatban?</w:t>
        </w:r>
        <w:r>
          <w:tab/>
        </w:r>
        <w:r>
          <w:fldChar w:fldCharType="begin"/>
        </w:r>
        <w:r>
          <w:instrText xml:space="preserve">PAGEREF 0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" w:history="1">
        <w:r>
          <w:rPr>
            <w:sz w:val="24"/>
            <w:szCs w:val="24"/>
          </w:rPr>
          <w:t>Milyen rendszerességgel olvas újságot vagy magazint?</w:t>
        </w:r>
        <w:r>
          <w:tab/>
        </w:r>
        <w:r>
          <w:fldChar w:fldCharType="begin"/>
        </w:r>
        <w:r>
          <w:instrText xml:space="preserve">PAGEREF 1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2" w:history="1">
        <w:r>
          <w:rPr>
            <w:sz w:val="24"/>
            <w:szCs w:val="24"/>
          </w:rPr>
          <w:t>Hogyan értesül a lakóhelye híreiről?</w:t>
        </w:r>
        <w:r>
          <w:tab/>
        </w:r>
        <w:r>
          <w:fldChar w:fldCharType="begin"/>
        </w:r>
        <w:r>
          <w:instrText xml:space="preserve">PAGEREF 2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3" w:history="1">
        <w:r>
          <w:rPr>
            <w:sz w:val="24"/>
            <w:szCs w:val="24"/>
          </w:rPr>
          <w:t>Ön szerint mi a kerületi önkormányzati újság neve?</w:t>
        </w:r>
        <w:r>
          <w:tab/>
        </w:r>
        <w:r>
          <w:fldChar w:fldCharType="begin"/>
        </w:r>
        <w:r>
          <w:instrText xml:space="preserve">PAGEREF 3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4" w:history="1">
        <w:r>
          <w:rPr>
            <w:sz w:val="24"/>
            <w:szCs w:val="24"/>
          </w:rPr>
          <w:t>Milyen rendszerességgel olvassa az önkormányzat lapját?</w:t>
        </w:r>
        <w:r>
          <w:tab/>
        </w:r>
        <w:r>
          <w:fldChar w:fldCharType="begin"/>
        </w:r>
        <w:r>
          <w:instrText xml:space="preserve">PAGEREF 4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5" w:history="1">
        <w:r>
          <w:rPr>
            <w:sz w:val="24"/>
            <w:szCs w:val="24"/>
          </w:rPr>
          <w:t>Hogyan jut el Önhöz a kerületi újság?</w:t>
        </w:r>
        <w:r>
          <w:tab/>
        </w:r>
        <w:r>
          <w:fldChar w:fldCharType="begin"/>
        </w:r>
        <w:r>
          <w:instrText xml:space="preserve">PAGEREF 5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6" w:history="1">
        <w:r>
          <w:rPr>
            <w:sz w:val="24"/>
            <w:szCs w:val="24"/>
          </w:rPr>
          <w:t>Támogatná-e, hogy a kerület forgalmasabb pontjainál kihelyezett újságállványok legyenek, amelyekről elveheti a lapot?</w:t>
        </w:r>
        <w:r>
          <w:tab/>
        </w:r>
        <w:r>
          <w:fldChar w:fldCharType="begin"/>
        </w:r>
        <w:r>
          <w:instrText xml:space="preserve">PAGEREF 6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7" w:history="1">
        <w:r>
          <w:rPr>
            <w:sz w:val="24"/>
            <w:szCs w:val="24"/>
          </w:rPr>
          <w:t>Ön milyen tartalmat olvas szívesen egy újságban, magazinban?Kérjük, 1-től 5-ig értékelje az alábbiakat:</w:t>
        </w:r>
        <w:r>
          <w:tab/>
        </w:r>
        <w:r>
          <w:fldChar w:fldCharType="begin"/>
        </w:r>
        <w:r>
          <w:instrText xml:space="preserve">PAGEREF 7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8" w:history="1">
        <w:r>
          <w:rPr>
            <w:sz w:val="24"/>
            <w:szCs w:val="24"/>
          </w:rPr>
          <w:t>Ön szerint a kerületi lapban milyen hírek szerepeljenek hangsúlyosan?Kérjük, 1-től 5-ig értékelje az alábbiakat:</w:t>
        </w:r>
        <w:r>
          <w:tab/>
        </w:r>
        <w:r>
          <w:fldChar w:fldCharType="begin"/>
        </w:r>
        <w:r>
          <w:instrText xml:space="preserve">PAGEREF 8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9" w:history="1">
        <w:r>
          <w:rPr>
            <w:sz w:val="24"/>
            <w:szCs w:val="24"/>
          </w:rPr>
          <w:t>Ön szerint a helyi politikusoknak szerepelniük kell az önkormányzati újságban?</w:t>
        </w:r>
        <w:r>
          <w:tab/>
        </w:r>
        <w:r>
          <w:fldChar w:fldCharType="begin"/>
        </w:r>
        <w:r>
          <w:instrText xml:space="preserve">PAGEREF 9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0" w:history="1">
        <w:r>
          <w:rPr>
            <w:sz w:val="24"/>
            <w:szCs w:val="24"/>
          </w:rPr>
          <w:t>Követi a képviselő-testületi ülések közvetítését?</w:t>
        </w:r>
        <w:r>
          <w:tab/>
        </w:r>
        <w:r>
          <w:fldChar w:fldCharType="begin"/>
        </w:r>
        <w:r>
          <w:instrText xml:space="preserve">PAGEREF 10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1" w:history="1">
        <w:r>
          <w:rPr>
            <w:sz w:val="24"/>
            <w:szCs w:val="24"/>
          </w:rPr>
          <w:t>Neme</w:t>
        </w:r>
        <w:r>
          <w:tab/>
        </w:r>
        <w:r>
          <w:fldChar w:fldCharType="begin"/>
        </w:r>
        <w:r>
          <w:instrText xml:space="preserve">PAGEREF 11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2" w:history="1">
        <w:r>
          <w:rPr>
            <w:sz w:val="24"/>
            <w:szCs w:val="24"/>
          </w:rPr>
          <w:t>Életkora</w:t>
        </w:r>
        <w:r>
          <w:tab/>
        </w:r>
        <w:r>
          <w:fldChar w:fldCharType="begin"/>
        </w:r>
        <w:r>
          <w:instrText xml:space="preserve">PAGEREF 12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3" w:history="1">
        <w:r>
          <w:rPr>
            <w:sz w:val="24"/>
            <w:szCs w:val="24"/>
          </w:rPr>
          <w:t>Lakóhelye</w:t>
        </w:r>
        <w:r>
          <w:tab/>
        </w:r>
        <w:r>
          <w:fldChar w:fldCharType="begin"/>
        </w:r>
        <w:r>
          <w:instrText xml:space="preserve">PAGEREF 13 \h</w:instrText>
        </w:r>
        <w:r>
          <w:fldChar w:fldCharType="end"/>
        </w:r>
      </w:hyperlink>
    </w:p>
    <w:p>
      <w:pPr>
        <w:tabs>
          <w:tab w:val="right" w:leader="dot" w:pos="9062"/>
        </w:tabs>
      </w:pPr>
      <w:hyperlink w:anchor="_Toc14" w:history="1">
        <w:r>
          <w:rPr>
            <w:sz w:val="24"/>
            <w:szCs w:val="24"/>
          </w:rPr>
          <w:t>Képzettsége</w:t>
        </w:r>
        <w:r>
          <w:tab/>
        </w:r>
        <w:r>
          <w:fldChar w:fldCharType="begin"/>
        </w:r>
        <w:r>
          <w:instrText xml:space="preserve">PAGEREF 14 \h</w:instrText>
        </w:r>
        <w:r>
          <w:fldChar w:fldCharType="end"/>
        </w:r>
      </w:hyperlink>
    </w:p>
    <w:p>
      <w:r>
        <w:fldChar w:fldCharType="end"/>
      </w:r>
    </w:p>
    <w:p>
      <w:pPr>
        <w:sectPr>
          <w:footerReference w:type="default" r:id="rId7"/>
          <w:pgSz w:orient="portrait" w:w="11905.511811023622" w:h="16837.79527559055"/>
          <w:pgMar w:top="1440" w:right="1440" w:bottom="1440" w:left="1440" w:header="720" w:footer="720" w:gutter="0"/>
          <w:cols w:num="1" w:space="720"/>
        </w:sectPr>
      </w:pPr>
    </w:p>
    <w:p>
      <w:pPr>
        <w:pStyle w:val="Heading1"/>
      </w:pPr>
      <w:bookmarkStart w:id="0" w:name="_Toc0"/>
      <w:r>
        <w:t>Honnan tájékozódik a napi hírekkel kapcsolatban?</w:t>
      </w:r>
      <w:bookmarkEnd w:id="0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Televízió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111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45.7%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Rádió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18.5%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Internetes hírportálok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206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84.8%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Közösségi média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101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41.6%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Nyomtatott sajtó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18.9%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Helyi (személyes) kommunikáció (szomszédok, piac, gyógyszertár, iskola, szülő közösség...)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17.7%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552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8" name="Chart8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" w:name="_Toc1"/>
      <w:r>
        <w:t>Milyen rendszerességgel olvas újságot vagy magazint?</w:t>
      </w:r>
      <w:bookmarkEnd w:id="1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Naponta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22.2%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Hetente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22.2%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Kéthetente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Havonta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Ritkán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27.2%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olvasok újságot, magazint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16.5%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9" name="Chart9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2" w:name="_Toc2"/>
      <w:r>
        <w:t>Hogyan értesül a lakóhelye híreiről?</w:t>
      </w:r>
      <w:bookmarkEnd w:id="2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Az önkormányzat hivatalos weboldaláról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134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55.1%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 kerületi újságból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129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53.1%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 Promontor Televízió adásaiból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12.3%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Helyi Facebook-csoportokban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138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56.8%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Kerületi politikusok Facebook-oldalain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36.6%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Szomszédom tájékoztat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érdeklődöm a helyi hírek iránt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1.6%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545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0" name="Chart10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3" w:name="_Toc3"/>
      <w:r>
        <w:t>Ön szerint mi a kerületi önkormányzati újság neve?</w:t>
      </w:r>
      <w:bookmarkEnd w:id="3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Városházi Napló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Budafoki Hírek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Tétényi Hírek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Városházi Híradó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210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86.4%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Budafok-Tétény Ma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3.7%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1" name="Chart11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4" w:name="_Toc4"/>
      <w:r>
        <w:t>Milyen rendszerességgel olvassa az önkormányzat lapját?</w:t>
      </w:r>
      <w:bookmarkEnd w:id="4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Minden újságot elolvasok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114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46.9%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Havonta csak egy lapot olvasok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17.3%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Negyedévente egyszer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olvasom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72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29.6%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2" name="Chart12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5" w:name="_Toc5"/>
      <w:r>
        <w:t>Hogyan jut el Önhöz a kerületi újság?</w:t>
      </w:r>
      <w:bookmarkEnd w:id="5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Bedobják a postaládámba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147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60.5%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 szomszédom adja át nekem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Kerületi intézményekben járva veszek el egy kirakott újságot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15.2%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Az önkormányzatnál járva veszek el egy kirakott újságot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Hozzám nem jut el az újság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27.6%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269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3" name="Chart13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6" w:name="_Toc6"/>
      <w:r>
        <w:t>Támogatná-e, hogy a kerület forgalmasabb pontjainál kihelyezett újságállványok legyenek, amelyekről elveheti a lapot?</w:t>
      </w:r>
      <w:bookmarkEnd w:id="6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Igen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131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53.9%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76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31.3%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tudom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14.8%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4" name="Chart14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7" w:name="_Toc7"/>
      <w:r>
        <w:t>Ön milyen tartalmat olvas szívesen egy újságban, magazinban?Kérjük, 1-től 5-ig értékelje az alábbiakat:</w:t>
      </w:r>
      <w:bookmarkEnd w:id="7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közélet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8.2%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47.7%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220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kulturális események, programok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8.4%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18.6%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65.5%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226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politika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19.3%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19.7%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18.8%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29.1%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223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gazdasági témák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22.7%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32.2%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211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Kerülethez kötődő életmód, egészség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25.1%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35.3%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215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sport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16.3%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28.2%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209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Közlekedés, tömegközlekedés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26.3%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217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Fejlesztések, beruházások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13.1%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120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54.3%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221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Környezetvédelem, környezettudatosság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16.1%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25.4%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42.9%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224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Lokális közbiztonság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13.6%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31.5%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43.2%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213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Légi közlekedés, zaj- és egyéb környezeti ártalmak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18.7%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14.4%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25.8%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18.2%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209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Ifjúságpolitikai intézkedések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16.2%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13.7%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204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Szociálisan hátrányos helyzetű emberek önkormányzati és civil támogatási lehetőségei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22.9%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26.7%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210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Kerületi szintű közbiztonsággal, vagyonvédelemmel kapcsolatos tervek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26.1%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21.1%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41.7%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218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Keresztrejtvény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46.8%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13.8%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9.4%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203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Receptek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49.5%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18.6%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210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3433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5" name="Chart15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8" w:name="_Toc8"/>
      <w:r>
        <w:t>Ön szerint a kerületi lapban milyen hírek szerepeljenek hangsúlyosan?Kérjük, 1-től 5-ig értékelje az alábbiakat:</w:t>
      </w:r>
      <w:bookmarkEnd w:id="8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közéleti hírek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43.5%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230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politikai hírek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14.8%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22.3%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24.9%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229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kulturális hírek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16.9%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58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25.1%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115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49.8%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231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közérdekű információk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19.7%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167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71.7%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233</w:t>
            </w:r>
          </w:p>
        </w:tc>
      </w:tr>
      <w:tr>
        <w:trPr/>
        <w:tc>
          <w:tcPr>
            <w:tcW w:w="9000" w:type="dxa"/>
            <w:vAlign w:val="center"/>
            <w:gridSpan w:val="3"/>
            <w:noWrap/>
          </w:tcPr>
          <w:p>
            <w:pPr/>
            <w:r>
              <w:rPr>
                <w:sz w:val="24"/>
                <w:szCs w:val="24"/>
              </w:rPr>
              <w:t xml:space="preserve">Helyi sporthírek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20.2%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12.4%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3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68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31.2%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30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13.8%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0"/>
                <w:szCs w:val="20"/>
              </w:rPr>
              <w:t xml:space="preserve">      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49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0"/>
                <w:szCs w:val="20"/>
              </w:rPr>
              <w:t xml:space="preserve">22.5%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/>
        </w:tc>
        <w:tc>
          <w:tcPr>
            <w:tcW w:w="900" w:type="dxa"/>
            <w:vAlign w:val="center"/>
            <w:gridSpan w:val="2"/>
            <w:noWrap/>
          </w:tcPr>
          <w:p>
            <w:pPr>
              <w:jc w:val="center"/>
            </w:pPr>
            <w:r>
              <w:rPr>
                <w:b w:val="1"/>
                <w:bCs w:val="1"/>
              </w:rPr>
              <w:t xml:space="preserve">218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1141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6" name="Chart16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9" w:name="_Toc9"/>
      <w:r>
        <w:t>Ön szerint a helyi politikusoknak szerepelniük kell az önkormányzati újságban?</w:t>
      </w:r>
      <w:bookmarkEnd w:id="9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 polgármesternek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33.7%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Az alpolgármestereknek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25.1%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Az önkormányzati képviselőknek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107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44%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feltétlenül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130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53.5%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380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7" name="Chart17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0" w:name="_Toc10"/>
      <w:r>
        <w:t>Követi a képviselő-testületi ülések közvetítését?</w:t>
      </w:r>
      <w:bookmarkEnd w:id="10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Igen, élőben nézem az interneten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Igen, felvételről nézem az interneten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19.3%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49.8%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Nem is tudtam a közvetítésről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22.6%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8" name="Chart18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1" w:name="_Toc11"/>
      <w:r>
        <w:t>Neme</w:t>
      </w:r>
      <w:bookmarkEnd w:id="11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Nő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129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53.1%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Férfi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114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46.9%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19" name="Chart19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2" w:name="_Toc12"/>
      <w:r>
        <w:t>Életkora</w:t>
      </w:r>
      <w:bookmarkEnd w:id="12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18 alatt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18 - 28 között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29 - 40 között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41 - 54 között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67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27.6%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55 - 65 között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48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19.8%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65 felett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96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39.5%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20" name="Chart20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3" w:name="_Toc13"/>
      <w:r>
        <w:t>Lakóhelye</w:t>
      </w:r>
      <w:bookmarkEnd w:id="13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Nagytétény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49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20.2%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Budatétény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59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24.3%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Budafok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135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55.6%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243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21" name="Chart21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>
      <w:pPr>
        <w:sectPr>
          <w:pgSz w:orient="portrait" w:w="11905.511811023622" w:h="16837.79527559055"/>
          <w:pgMar w:top="600" w:right="600" w:bottom="600" w:left="600" w:header="720" w:footer="720" w:gutter="0"/>
          <w:cols w:num="1" w:space="720"/>
        </w:sectPr>
      </w:pPr>
    </w:p>
    <w:p>
      <w:pPr>
        <w:pStyle w:val="Heading1"/>
      </w:pPr>
      <w:bookmarkStart w:id="14" w:name="_Toc14"/>
      <w:r>
        <w:t>Képzettsége</w:t>
      </w:r>
      <w:bookmarkEnd w:id="14"/>
    </w:p>
    <w:tbl>
      <w:tblGrid>
        <w:gridCol w:w="9000" w:type="dxa"/>
        <w:gridCol w:w="900" w:type="dxa"/>
        <w:gridCol w:w="900" w:type="dxa"/>
      </w:tblGrid>
      <w:tblPr>
        <w:tblStyle w:val="StatTable"/>
      </w:tblP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  <w:b w:val="1"/>
                <w:bCs w:val="1"/>
              </w:rPr>
              <w:t xml:space="preserve">Válasz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db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  <w:b w:val="1"/>
                <w:bCs w:val="1"/>
              </w:rPr>
              <w:t xml:space="preserve">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Általános iskola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0.8%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Szakmunkásképző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12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Gimnázium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24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10%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Szakközépiskola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30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12.5%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Technikum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21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8.8%</w:t>
            </w:r>
          </w:p>
        </w:tc>
      </w:tr>
      <w:tr>
        <w:trPr/>
        <w:tc>
          <w:tcPr>
            <w:tcW w:w="9000" w:type="dxa"/>
            <w:vAlign w:val="center"/>
            <w:noWrap/>
          </w:tcPr>
          <w:p>
            <w:pPr/>
            <w:r>
              <w:rPr>
                <w:sz w:val="24"/>
                <w:szCs w:val="24"/>
              </w:rPr>
              <w:t xml:space="preserve">Főiskola / egyetem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151</w:t>
            </w:r>
          </w:p>
        </w:tc>
        <w:tc>
          <w:tcPr>
            <w:tcW w:w="900" w:type="dxa"/>
            <w:vAlign w:val="center"/>
            <w:noWrap/>
          </w:tcPr>
          <w:p>
            <w:pPr>
              <w:jc w:val="center"/>
            </w:pPr>
            <w:r>
              <w:rPr>
                <w:sz w:val="24"/>
                <w:szCs w:val="24"/>
              </w:rPr>
              <w:t xml:space="preserve">62.9%</w:t>
            </w:r>
          </w:p>
        </w:tc>
      </w:tr>
    </w:tbl>
    <w:p/>
    <w:p>
      <w:pPr>
        <w:jc w:val="right"/>
      </w:pPr>
      <w:r>
        <w:rPr>
          <w:sz w:val="24"/>
          <w:szCs w:val="24"/>
          <w:b w:val="1"/>
          <w:bCs w:val="1"/>
        </w:rPr>
        <w:t xml:space="preserve">240</w:t>
      </w:r>
      <w:r>
        <w:rPr>
          <w:sz w:val="24"/>
          <w:szCs w:val="24"/>
        </w:rPr>
        <w:t xml:space="preserve"> kitöltőtől összesen </w:t>
      </w:r>
      <w:r>
        <w:rPr>
          <w:sz w:val="24"/>
          <w:szCs w:val="24"/>
          <w:b w:val="1"/>
          <w:bCs w:val="1"/>
        </w:rPr>
        <w:t xml:space="preserve">240</w:t>
      </w:r>
      <w:r>
        <w:rPr>
          <w:sz w:val="24"/>
          <w:szCs w:val="24"/>
        </w:rPr>
        <w:t xml:space="preserve"> válasz</w:t>
      </w:r>
    </w:p>
    <w:p>
      <w:r>
        <w:drawing>
          <wp:inline>
            <wp:extent cx="6858000" cy="5943600"/>
            <wp:docPr id="22" name="Chart22"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sectPr>
      <w:pgSz w:orient="portrait" w:w="11905.511811023622" w:h="16837.79527559055"/>
      <w:pgMar w:top="600" w:right="600" w:bottom="600" w:left="60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center"/>
    </w:pPr>
    <w:r>
      <w:fldChar w:fldCharType="begin"/>
    </w:r>
    <w:r>
      <w:rPr/>
      <w:instrText xml:space="preserve">PAGE</w:instrText>
    </w:r>
    <w:r>
      <w:fldChar w:fldCharType="separate"/>
    </w:r>
    <w: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color w:val="000000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paragraph" w:styleId="Heading1">
    <w:link w:val="Heading1Char"/>
    <w:name w:val="heading 1"/>
    <w:rPr>
      <w:sz w:val="32"/>
      <w:szCs w:val="32"/>
    </w:rPr>
  </w:style>
  <w:style w:type="table" w:customStyle="1" w:styleId="StatTable">
    <w:name w:val="StatTable"/>
    <w:uiPriority w:val="99"/>
    <w:tblPr>
      <w:tblW w:w="0" w:type="auto"/>
      <w:tblLayout w:type="autofit"/>
      <w:tblCellMar>
        <w:top w:w="150" w:type="dxa"/>
        <w:left w:w="100" w:type="dxa"/>
        <w:right w:w="100" w:type="dxa"/>
        <w:bottom w:w="0" w:type="dxa"/>
      </w:tblCellMar>
      <w:tblBorders>
        <w:top w:val="single" w:sz="1" w:color="cccccc"/>
        <w:left w:val="single" w:sz="1" w:color="cccccc"/>
        <w:right w:val="single" w:sz="1" w:color="cccccc"/>
        <w:bottom w:val="single" w:sz="1" w:color="cccccc"/>
        <w:insideH w:val="single" w:sz="1" w:color="cccccc"/>
        <w:insideV w:val="single" w:sz="1" w:color="cccccc"/>
      </w:tblBorders>
    </w:tblPr>
  </w:style>
  <w:style w:type="table" w:customStyle="1" w:styleId="TextTable">
    <w:name w:val="TextTable"/>
    <w:uiPriority w:val="99"/>
    <w:tblPr>
      <w:tblW w:w="0" w:type="auto"/>
      <w:tblLayout w:type="autofit"/>
      <w:tblCellMar>
        <w:top w:w="150" w:type="dxa"/>
        <w:left w:w="50" w:type="dxa"/>
        <w:right w:w="50" w:type="dxa"/>
        <w:bottom w:w="0" w:type="dxa"/>
      </w:tblCellMar>
      <w:tblBorders>
        <w:top w:val="single" w:sz="1" w:color="cccccc"/>
        <w:left w:val="single" w:sz="1" w:color="cccccc"/>
        <w:right w:val="single" w:sz="1" w:color="cccccc"/>
        <w:bottom w:val="single" w:sz="1" w:color="cccccc"/>
        <w:insideH w:val="single" w:sz="1" w:color="cccccc"/>
        <w:insideV w:val="single" w:sz="1" w:color="cccccc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footer" Target="footer1.xml"/><Relationship Id="rId8" Type="http://schemas.openxmlformats.org/officeDocument/2006/relationships/chart" Target="charts/chart1.xml"/><Relationship Id="rId9" Type="http://schemas.openxmlformats.org/officeDocument/2006/relationships/chart" Target="charts/chart2.xml"/><Relationship Id="rId10" Type="http://schemas.openxmlformats.org/officeDocument/2006/relationships/chart" Target="charts/chart3.xml"/><Relationship Id="rId11" Type="http://schemas.openxmlformats.org/officeDocument/2006/relationships/chart" Target="charts/chart4.xml"/><Relationship Id="rId12" Type="http://schemas.openxmlformats.org/officeDocument/2006/relationships/chart" Target="charts/chart5.xml"/><Relationship Id="rId13" Type="http://schemas.openxmlformats.org/officeDocument/2006/relationships/chart" Target="charts/chart6.xml"/><Relationship Id="rId14" Type="http://schemas.openxmlformats.org/officeDocument/2006/relationships/chart" Target="charts/chart7.xml"/><Relationship Id="rId15" Type="http://schemas.openxmlformats.org/officeDocument/2006/relationships/chart" Target="charts/chart8.xml"/><Relationship Id="rId16" Type="http://schemas.openxmlformats.org/officeDocument/2006/relationships/chart" Target="charts/chart9.xml"/><Relationship Id="rId17" Type="http://schemas.openxmlformats.org/officeDocument/2006/relationships/chart" Target="charts/chart10.xml"/><Relationship Id="rId18" Type="http://schemas.openxmlformats.org/officeDocument/2006/relationships/chart" Target="charts/chart11.xml"/><Relationship Id="rId19" Type="http://schemas.openxmlformats.org/officeDocument/2006/relationships/chart" Target="charts/chart12.xml"/><Relationship Id="rId20" Type="http://schemas.openxmlformats.org/officeDocument/2006/relationships/chart" Target="charts/chart13.xml"/><Relationship Id="rId21" Type="http://schemas.openxmlformats.org/officeDocument/2006/relationships/chart" Target="charts/chart14.xml"/><Relationship Id="rId22" Type="http://schemas.openxmlformats.org/officeDocument/2006/relationships/chart" Target="charts/chart15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plotArea>
      <c:layout/>
      <c:barChart>
        <c:varyColors val="0"/>
        <c:barDir val="col"/>
        <c:grouping val="clustered"/>
        <c:ser>
          <c:idx val="0"/>
          <c:order val="0"/>
          <c:tx>
            <c:strRef>
              <c:strCache>
                <c:ptCount val="1"/>
                <c:pt idx="0">
                  <c:v>Honnan tájékozódik a napi hírekkel kapcsolatban?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6"/>
              <c:pt idx="0">
                <c:v>Televízió</c:v>
              </c:pt>
              <c:pt idx="1">
                <c:v>Rádió</c:v>
              </c:pt>
              <c:pt idx="2">
                <c:v>Internetes hírportálok</c:v>
              </c:pt>
              <c:pt idx="3">
                <c:v>Közösségi média</c:v>
              </c:pt>
              <c:pt idx="4">
                <c:v>Nyomtatott sajtó</c:v>
              </c:pt>
              <c:pt idx="5">
                <c:v>Helyi (személyes) kommunikáció (...</c:v>
              </c:pt>
            </c:strLit>
          </c:cat>
          <c:val>
            <c:numLit>
              <c:ptCount val="6"/>
              <c:pt idx="0">
                <c:v>111</c:v>
              </c:pt>
              <c:pt idx="1">
                <c:v>45</c:v>
              </c:pt>
              <c:pt idx="2">
                <c:v>206</c:v>
              </c:pt>
              <c:pt idx="3">
                <c:v>101</c:v>
              </c:pt>
              <c:pt idx="4">
                <c:v>46</c:v>
              </c:pt>
              <c:pt idx="5">
                <c:v>43</c:v>
              </c:pt>
            </c:numLit>
          </c:val>
        </c:ser>
        <c:axId val="1"/>
        <c:axId val="2"/>
      </c:barChart>
      <c:catAx>
        <c:axId val="1"/>
        <c:axPos val="b"/>
        <c:crossAx val="2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catAx>
      <c:valAx>
        <c:axId val="2"/>
        <c:axPos val="l"/>
        <c:crossAx val="1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valAx>
    </c:plotArea>
  </c:chart>
  <c:spPr>
    <a:ln>
      <a:noFill/>
    </a:ln>
  </c:spPr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plotArea>
      <c:layout/>
      <c:barChart>
        <c:varyColors val="0"/>
        <c:barDir val="col"/>
        <c:grouping val="clustered"/>
        <c:ser>
          <c:idx val="0"/>
          <c:order val="0"/>
          <c:tx>
            <c:strRef>
              <c:strCache>
                <c:ptCount val="1"/>
                <c:pt idx="0">
                  <c:v>Ön szerint a helyi politikusoknak szerepelniük kell az önkormányzati újságban?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4"/>
              <c:pt idx="0">
                <c:v>A polgármesternek</c:v>
              </c:pt>
              <c:pt idx="1">
                <c:v>Az alpolgármestereknek</c:v>
              </c:pt>
              <c:pt idx="2">
                <c:v>Az önkormányzati képviselőknek</c:v>
              </c:pt>
              <c:pt idx="3">
                <c:v>Nem feltétlenül</c:v>
              </c:pt>
            </c:strLit>
          </c:cat>
          <c:val>
            <c:numLit>
              <c:ptCount val="4"/>
              <c:pt idx="0">
                <c:v>82</c:v>
              </c:pt>
              <c:pt idx="1">
                <c:v>61</c:v>
              </c:pt>
              <c:pt idx="2">
                <c:v>107</c:v>
              </c:pt>
              <c:pt idx="3">
                <c:v>130</c:v>
              </c:pt>
            </c:numLit>
          </c:val>
        </c:ser>
        <c:axId val="1"/>
        <c:axId val="2"/>
      </c:barChart>
      <c:catAx>
        <c:axId val="1"/>
        <c:axPos val="b"/>
        <c:crossAx val="2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catAx>
      <c:valAx>
        <c:axId val="2"/>
        <c:axPos val="l"/>
        <c:crossAx val="1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valAx>
    </c:plotArea>
  </c:chart>
  <c:spPr>
    <a:ln>
      <a:noFill/>
    </a:ln>
  </c:spPr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Követi a képviselő-testületi ülések közvetítését?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4"/>
              <c:pt idx="0">
                <c:v>Igen, élőben nézem az interneten</c:v>
              </c:pt>
              <c:pt idx="1">
                <c:v>Igen, felvételről nézem az inter...</c:v>
              </c:pt>
              <c:pt idx="2">
                <c:v>Nem</c:v>
              </c:pt>
              <c:pt idx="3">
                <c:v>Nem is tudtam a közvetítésről</c:v>
              </c:pt>
            </c:strLit>
          </c:cat>
          <c:val>
            <c:numLit>
              <c:ptCount val="4"/>
              <c:pt idx="0">
                <c:v>20</c:v>
              </c:pt>
              <c:pt idx="1">
                <c:v>47</c:v>
              </c:pt>
              <c:pt idx="2">
                <c:v>121</c:v>
              </c:pt>
              <c:pt idx="3">
                <c:v>55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Neme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2"/>
              <c:pt idx="0">
                <c:v>Nő</c:v>
              </c:pt>
              <c:pt idx="1">
                <c:v>Férfi</c:v>
              </c:pt>
            </c:strLit>
          </c:cat>
          <c:val>
            <c:numLit>
              <c:ptCount val="2"/>
              <c:pt idx="0">
                <c:v>129</c:v>
              </c:pt>
              <c:pt idx="1">
                <c:v>114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Életkora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6"/>
              <c:pt idx="0">
                <c:v>18 alatt</c:v>
              </c:pt>
              <c:pt idx="1">
                <c:v>18 - 28 között</c:v>
              </c:pt>
              <c:pt idx="2">
                <c:v>29 - 40 között</c:v>
              </c:pt>
              <c:pt idx="3">
                <c:v>41 - 54 között</c:v>
              </c:pt>
              <c:pt idx="4">
                <c:v>55 - 65 között</c:v>
              </c:pt>
              <c:pt idx="5">
                <c:v>65 felett</c:v>
              </c:pt>
            </c:strLit>
          </c:cat>
          <c:val>
            <c:numLit>
              <c:ptCount val="6"/>
              <c:pt idx="0">
                <c:v>0</c:v>
              </c:pt>
              <c:pt idx="1">
                <c:v>11</c:v>
              </c:pt>
              <c:pt idx="2">
                <c:v>21</c:v>
              </c:pt>
              <c:pt idx="3">
                <c:v>67</c:v>
              </c:pt>
              <c:pt idx="4">
                <c:v>48</c:v>
              </c:pt>
              <c:pt idx="5">
                <c:v>96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Lakóhelye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3"/>
              <c:pt idx="0">
                <c:v>Nagytétény</c:v>
              </c:pt>
              <c:pt idx="1">
                <c:v>Budatétény</c:v>
              </c:pt>
              <c:pt idx="2">
                <c:v>Budafok</c:v>
              </c:pt>
            </c:strLit>
          </c:cat>
          <c:val>
            <c:numLit>
              <c:ptCount val="3"/>
              <c:pt idx="0">
                <c:v>49</c:v>
              </c:pt>
              <c:pt idx="1">
                <c:v>59</c:v>
              </c:pt>
              <c:pt idx="2">
                <c:v>135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Képzettsége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6"/>
              <c:pt idx="0">
                <c:v>Általános iskola</c:v>
              </c:pt>
              <c:pt idx="1">
                <c:v>Szakmunkásképző</c:v>
              </c:pt>
              <c:pt idx="2">
                <c:v>Gimnázium</c:v>
              </c:pt>
              <c:pt idx="3">
                <c:v>Szakközépiskola</c:v>
              </c:pt>
              <c:pt idx="4">
                <c:v>Technikum</c:v>
              </c:pt>
              <c:pt idx="5">
                <c:v>Főiskola / egyetem</c:v>
              </c:pt>
            </c:strLit>
          </c:cat>
          <c:val>
            <c:numLit>
              <c:ptCount val="6"/>
              <c:pt idx="0">
                <c:v>2</c:v>
              </c:pt>
              <c:pt idx="1">
                <c:v>12</c:v>
              </c:pt>
              <c:pt idx="2">
                <c:v>24</c:v>
              </c:pt>
              <c:pt idx="3">
                <c:v>30</c:v>
              </c:pt>
              <c:pt idx="4">
                <c:v>21</c:v>
              </c:pt>
              <c:pt idx="5">
                <c:v>151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Milyen rendszerességgel olvas újságot vagy magazint?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6"/>
              <c:pt idx="0">
                <c:v>Naponta</c:v>
              </c:pt>
              <c:pt idx="1">
                <c:v>Hetente</c:v>
              </c:pt>
              <c:pt idx="2">
                <c:v>Kéthetente</c:v>
              </c:pt>
              <c:pt idx="3">
                <c:v>Havonta</c:v>
              </c:pt>
              <c:pt idx="4">
                <c:v>Ritkán</c:v>
              </c:pt>
              <c:pt idx="5">
                <c:v>Nem olvasok újságot, magazint</c:v>
              </c:pt>
            </c:strLit>
          </c:cat>
          <c:val>
            <c:numLit>
              <c:ptCount val="6"/>
              <c:pt idx="0">
                <c:v>54</c:v>
              </c:pt>
              <c:pt idx="1">
                <c:v>54</c:v>
              </c:pt>
              <c:pt idx="2">
                <c:v>15</c:v>
              </c:pt>
              <c:pt idx="3">
                <c:v>14</c:v>
              </c:pt>
              <c:pt idx="4">
                <c:v>66</c:v>
              </c:pt>
              <c:pt idx="5">
                <c:v>40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plotArea>
      <c:layout/>
      <c:barChart>
        <c:varyColors val="0"/>
        <c:barDir val="col"/>
        <c:grouping val="clustered"/>
        <c:ser>
          <c:idx val="0"/>
          <c:order val="0"/>
          <c:tx>
            <c:strRef>
              <c:strCache>
                <c:ptCount val="1"/>
                <c:pt idx="0">
                  <c:v>Hogyan értesül a lakóhelye híreiről?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7"/>
              <c:pt idx="0">
                <c:v>Az önkormányzat hivatalos webold...</c:v>
              </c:pt>
              <c:pt idx="1">
                <c:v>A kerületi újságból</c:v>
              </c:pt>
              <c:pt idx="2">
                <c:v>A Promontor Televízió adásaiból</c:v>
              </c:pt>
              <c:pt idx="3">
                <c:v>Helyi Facebook-csoportokban</c:v>
              </c:pt>
              <c:pt idx="4">
                <c:v>Kerületi politikusok Facebook-ol...</c:v>
              </c:pt>
              <c:pt idx="5">
                <c:v>Szomszédom tájékoztat</c:v>
              </c:pt>
              <c:pt idx="6">
                <c:v>Nem érdeklődöm a helyi hírek iránt</c:v>
              </c:pt>
            </c:strLit>
          </c:cat>
          <c:val>
            <c:numLit>
              <c:ptCount val="7"/>
              <c:pt idx="0">
                <c:v>134</c:v>
              </c:pt>
              <c:pt idx="1">
                <c:v>129</c:v>
              </c:pt>
              <c:pt idx="2">
                <c:v>30</c:v>
              </c:pt>
              <c:pt idx="3">
                <c:v>138</c:v>
              </c:pt>
              <c:pt idx="4">
                <c:v>89</c:v>
              </c:pt>
              <c:pt idx="5">
                <c:v>21</c:v>
              </c:pt>
              <c:pt idx="6">
                <c:v>4</c:v>
              </c:pt>
            </c:numLit>
          </c:val>
        </c:ser>
        <c:axId val="1"/>
        <c:axId val="2"/>
      </c:barChart>
      <c:catAx>
        <c:axId val="1"/>
        <c:axPos val="b"/>
        <c:crossAx val="2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catAx>
      <c:valAx>
        <c:axId val="2"/>
        <c:axPos val="l"/>
        <c:crossAx val="1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valAx>
    </c:plotArea>
  </c:chart>
  <c:spPr>
    <a:ln>
      <a:noFill/>
    </a:ln>
  </c:spPr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Ön szerint mi a kerületi önkormányzati újság neve?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Városházi Napló</c:v>
              </c:pt>
              <c:pt idx="1">
                <c:v>Budafoki Hírek</c:v>
              </c:pt>
              <c:pt idx="2">
                <c:v>Tétényi Hírek</c:v>
              </c:pt>
              <c:pt idx="3">
                <c:v>Városházi Híradó</c:v>
              </c:pt>
              <c:pt idx="4">
                <c:v>Budafok-Tétény Ma</c:v>
              </c:pt>
            </c:strLit>
          </c:cat>
          <c:val>
            <c:numLit>
              <c:ptCount val="5"/>
              <c:pt idx="0">
                <c:v>17</c:v>
              </c:pt>
              <c:pt idx="1">
                <c:v>7</c:v>
              </c:pt>
              <c:pt idx="2">
                <c:v>0</c:v>
              </c:pt>
              <c:pt idx="3">
                <c:v>210</c:v>
              </c:pt>
              <c:pt idx="4">
                <c:v>9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Milyen rendszerességgel olvassa az önkormányzat lapját?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4"/>
              <c:pt idx="0">
                <c:v>Minden újságot elolvasok</c:v>
              </c:pt>
              <c:pt idx="1">
                <c:v>Havonta csak egy lapot olvasok</c:v>
              </c:pt>
              <c:pt idx="2">
                <c:v>Negyedévente egyszer</c:v>
              </c:pt>
              <c:pt idx="3">
                <c:v>Nem olvasom</c:v>
              </c:pt>
            </c:strLit>
          </c:cat>
          <c:val>
            <c:numLit>
              <c:ptCount val="4"/>
              <c:pt idx="0">
                <c:v>114</c:v>
              </c:pt>
              <c:pt idx="1">
                <c:v>42</c:v>
              </c:pt>
              <c:pt idx="2">
                <c:v>15</c:v>
              </c:pt>
              <c:pt idx="3">
                <c:v>72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plotArea>
      <c:layout/>
      <c:barChart>
        <c:varyColors val="0"/>
        <c:barDir val="col"/>
        <c:grouping val="clustered"/>
        <c:ser>
          <c:idx val="0"/>
          <c:order val="0"/>
          <c:tx>
            <c:strRef>
              <c:strCache>
                <c:ptCount val="1"/>
                <c:pt idx="0">
                  <c:v>Hogyan jut el Önhöz a kerületi újság?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Bedobják a postaládámba</c:v>
              </c:pt>
              <c:pt idx="1">
                <c:v>A szomszédom adja át nekem</c:v>
              </c:pt>
              <c:pt idx="2">
                <c:v>Kerületi intézményekben járva ve...</c:v>
              </c:pt>
              <c:pt idx="3">
                <c:v>Az önkormányzatnál járva veszek ...</c:v>
              </c:pt>
              <c:pt idx="4">
                <c:v>Hozzám nem jut el az újság</c:v>
              </c:pt>
            </c:strLit>
          </c:cat>
          <c:val>
            <c:numLit>
              <c:ptCount val="5"/>
              <c:pt idx="0">
                <c:v>147</c:v>
              </c:pt>
              <c:pt idx="1">
                <c:v>4</c:v>
              </c:pt>
              <c:pt idx="2">
                <c:v>37</c:v>
              </c:pt>
              <c:pt idx="3">
                <c:v>14</c:v>
              </c:pt>
              <c:pt idx="4">
                <c:v>67</c:v>
              </c:pt>
            </c:numLit>
          </c:val>
        </c:ser>
        <c:axId val="1"/>
        <c:axId val="2"/>
      </c:barChart>
      <c:catAx>
        <c:axId val="1"/>
        <c:axPos val="b"/>
        <c:crossAx val="2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catAx>
      <c:valAx>
        <c:axId val="2"/>
        <c:axPos val="l"/>
        <c:crossAx val="1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valAx>
    </c:plotArea>
  </c:chart>
  <c:spPr>
    <a:ln>
      <a:noFill/>
    </a:ln>
  </c:spPr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pieChart>
        <c:varyColors val="1"/>
        <c:ser>
          <c:idx val="0"/>
          <c:order val="0"/>
          <c:tx>
            <c:strRef>
              <c:strCache>
                <c:ptCount val="1"/>
                <c:pt idx="0">
                  <c:v>Támogatná-e, hogy a kerület forgalmasabb pontjainál kihelyezett újságállványok legyenek, amelyekről elveheti a lapot?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3"/>
              <c:pt idx="0">
                <c:v>Igen</c:v>
              </c:pt>
              <c:pt idx="1">
                <c:v>Nem</c:v>
              </c:pt>
              <c:pt idx="2">
                <c:v>Nem tudom</c:v>
              </c:pt>
            </c:strLit>
          </c:cat>
          <c:val>
            <c:numLit>
              <c:ptCount val="3"/>
              <c:pt idx="0">
                <c:v>131</c:v>
              </c:pt>
              <c:pt idx="1">
                <c:v>76</c:v>
              </c:pt>
              <c:pt idx="2">
                <c:v>36</c:v>
              </c:pt>
            </c:numLit>
          </c:val>
        </c:ser>
        <c:overlap val="100"/>
      </c:pieChart>
    </c:plotArea>
  </c:chart>
  <c:spPr>
    <a:ln>
      <a:noFill/>
    </a:ln>
  </c:spPr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barChart>
        <c:varyColors val="0"/>
        <c:barDir val="bar"/>
        <c:grouping val="stacked"/>
        <c:ser>
          <c:idx val="0"/>
          <c:order val="0"/>
          <c:tx>
            <c:strRef>
              <c:strCache>
                <c:ptCount val="1"/>
                <c:pt idx="0">
                  <c:v>1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16"/>
              <c:pt idx="0">
                <c:v>Helyi közélet</c:v>
              </c:pt>
              <c:pt idx="1">
                <c:v>Helyi kulturális események, prog...</c:v>
              </c:pt>
              <c:pt idx="2">
                <c:v>Helyi politika</c:v>
              </c:pt>
              <c:pt idx="3">
                <c:v>Helyi gazdasági témák</c:v>
              </c:pt>
              <c:pt idx="4">
                <c:v>Kerülethez kötődő életmód, egészség</c:v>
              </c:pt>
              <c:pt idx="5">
                <c:v>Helyi sport</c:v>
              </c:pt>
              <c:pt idx="6">
                <c:v>Közlekedés, tömegközlekedés</c:v>
              </c:pt>
              <c:pt idx="7">
                <c:v>Fejlesztések, beruházások</c:v>
              </c:pt>
              <c:pt idx="8">
                <c:v>Környezetvédelem, környezettudat...</c:v>
              </c:pt>
              <c:pt idx="9">
                <c:v>Lokális közbiztonság</c:v>
              </c:pt>
              <c:pt idx="10">
                <c:v>Légi közlekedés, zaj- és egyéb k...</c:v>
              </c:pt>
              <c:pt idx="11">
                <c:v>Ifjúságpolitikai intézkedések</c:v>
              </c:pt>
              <c:pt idx="12">
                <c:v>Szociálisan hátrányos helyzetű e...</c:v>
              </c:pt>
              <c:pt idx="13">
                <c:v>Kerületi szintű közbiztonsággal,...</c:v>
              </c:pt>
              <c:pt idx="14">
                <c:v>Keresztrejtvény</c:v>
              </c:pt>
              <c:pt idx="15">
                <c:v>Receptek</c:v>
              </c:pt>
            </c:strLit>
          </c:cat>
          <c:val>
            <c:numLit>
              <c:ptCount val="16"/>
              <c:pt idx="0">
                <c:v>18</c:v>
              </c:pt>
              <c:pt idx="1">
                <c:v>7</c:v>
              </c:pt>
              <c:pt idx="2">
                <c:v>43</c:v>
              </c:pt>
              <c:pt idx="3">
                <c:v>12</c:v>
              </c:pt>
              <c:pt idx="4">
                <c:v>17</c:v>
              </c:pt>
              <c:pt idx="5">
                <c:v>43</c:v>
              </c:pt>
              <c:pt idx="6">
                <c:v>6</c:v>
              </c:pt>
              <c:pt idx="7">
                <c:v>7</c:v>
              </c:pt>
              <c:pt idx="8">
                <c:v>14</c:v>
              </c:pt>
              <c:pt idx="9">
                <c:v>10</c:v>
              </c:pt>
              <c:pt idx="10">
                <c:v>39</c:v>
              </c:pt>
              <c:pt idx="11">
                <c:v>33</c:v>
              </c:pt>
              <c:pt idx="12">
                <c:v>22</c:v>
              </c:pt>
              <c:pt idx="13">
                <c:v>8</c:v>
              </c:pt>
              <c:pt idx="14">
                <c:v>95</c:v>
              </c:pt>
              <c:pt idx="15">
                <c:v>104</c:v>
              </c:pt>
            </c:numLit>
          </c:val>
        </c:ser>
        <c:ser>
          <c:idx val="1"/>
          <c:order val="1"/>
          <c:tx>
            <c:strRef>
              <c:strCache>
                <c:ptCount val="1"/>
                <c:pt idx="0">
                  <c:v>2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16"/>
              <c:pt idx="0">
                <c:v>Helyi közélet</c:v>
              </c:pt>
              <c:pt idx="1">
                <c:v>Helyi kulturális események, prog...</c:v>
              </c:pt>
              <c:pt idx="2">
                <c:v>Helyi politika</c:v>
              </c:pt>
              <c:pt idx="3">
                <c:v>Helyi gazdasági témák</c:v>
              </c:pt>
              <c:pt idx="4">
                <c:v>Kerülethez kötődő életmód, egészség</c:v>
              </c:pt>
              <c:pt idx="5">
                <c:v>Helyi sport</c:v>
              </c:pt>
              <c:pt idx="6">
                <c:v>Közlekedés, tömegközlekedés</c:v>
              </c:pt>
              <c:pt idx="7">
                <c:v>Fejlesztések, beruházások</c:v>
              </c:pt>
              <c:pt idx="8">
                <c:v>Környezetvédelem, környezettudat...</c:v>
              </c:pt>
              <c:pt idx="9">
                <c:v>Lokális közbiztonság</c:v>
              </c:pt>
              <c:pt idx="10">
                <c:v>Légi közlekedés, zaj- és egyéb k...</c:v>
              </c:pt>
              <c:pt idx="11">
                <c:v>Ifjúságpolitikai intézkedések</c:v>
              </c:pt>
              <c:pt idx="12">
                <c:v>Szociálisan hátrányos helyzetű e...</c:v>
              </c:pt>
              <c:pt idx="13">
                <c:v>Kerületi szintű közbiztonsággal,...</c:v>
              </c:pt>
              <c:pt idx="14">
                <c:v>Keresztrejtvény</c:v>
              </c:pt>
              <c:pt idx="15">
                <c:v>Receptek</c:v>
              </c:pt>
            </c:strLit>
          </c:cat>
          <c:val>
            <c:numLit>
              <c:ptCount val="16"/>
              <c:pt idx="0">
                <c:v>12</c:v>
              </c:pt>
              <c:pt idx="1">
                <c:v>10</c:v>
              </c:pt>
              <c:pt idx="2">
                <c:v>29</c:v>
              </c:pt>
              <c:pt idx="3">
                <c:v>24</c:v>
              </c:pt>
              <c:pt idx="4">
                <c:v>24</c:v>
              </c:pt>
              <c:pt idx="5">
                <c:v>25</c:v>
              </c:pt>
              <c:pt idx="6">
                <c:v>8</c:v>
              </c:pt>
              <c:pt idx="7">
                <c:v>12</c:v>
              </c:pt>
              <c:pt idx="8">
                <c:v>21</c:v>
              </c:pt>
              <c:pt idx="9">
                <c:v>15</c:v>
              </c:pt>
              <c:pt idx="10">
                <c:v>30</c:v>
              </c:pt>
              <c:pt idx="11">
                <c:v>28</c:v>
              </c:pt>
              <c:pt idx="12">
                <c:v>21</c:v>
              </c:pt>
              <c:pt idx="13">
                <c:v>16</c:v>
              </c:pt>
              <c:pt idx="14">
                <c:v>20</c:v>
              </c:pt>
              <c:pt idx="15">
                <c:v>23</c:v>
              </c:pt>
            </c:numLit>
          </c:val>
        </c:ser>
        <c:ser>
          <c:idx val="2"/>
          <c:order val="2"/>
          <c:tx>
            <c:strRef>
              <c:strCache>
                <c:ptCount val="1"/>
                <c:pt idx="0">
                  <c:v>3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16"/>
              <c:pt idx="0">
                <c:v>Helyi közélet</c:v>
              </c:pt>
              <c:pt idx="1">
                <c:v>Helyi kulturális események, prog...</c:v>
              </c:pt>
              <c:pt idx="2">
                <c:v>Helyi politika</c:v>
              </c:pt>
              <c:pt idx="3">
                <c:v>Helyi gazdasági témák</c:v>
              </c:pt>
              <c:pt idx="4">
                <c:v>Kerülethez kötődő életmód, egészség</c:v>
              </c:pt>
              <c:pt idx="5">
                <c:v>Helyi sport</c:v>
              </c:pt>
              <c:pt idx="6">
                <c:v>Közlekedés, tömegközlekedés</c:v>
              </c:pt>
              <c:pt idx="7">
                <c:v>Fejlesztések, beruházások</c:v>
              </c:pt>
              <c:pt idx="8">
                <c:v>Környezetvédelem, környezettudat...</c:v>
              </c:pt>
              <c:pt idx="9">
                <c:v>Lokális közbiztonság</c:v>
              </c:pt>
              <c:pt idx="10">
                <c:v>Légi közlekedés, zaj- és egyéb k...</c:v>
              </c:pt>
              <c:pt idx="11">
                <c:v>Ifjúságpolitikai intézkedések</c:v>
              </c:pt>
              <c:pt idx="12">
                <c:v>Szociálisan hátrányos helyzetű e...</c:v>
              </c:pt>
              <c:pt idx="13">
                <c:v>Kerületi szintű közbiztonsággal,...</c:v>
              </c:pt>
              <c:pt idx="14">
                <c:v>Keresztrejtvény</c:v>
              </c:pt>
              <c:pt idx="15">
                <c:v>Receptek</c:v>
              </c:pt>
            </c:strLit>
          </c:cat>
          <c:val>
            <c:numLit>
              <c:ptCount val="16"/>
              <c:pt idx="0">
                <c:v>33</c:v>
              </c:pt>
              <c:pt idx="1">
                <c:v>19</c:v>
              </c:pt>
              <c:pt idx="2">
                <c:v>44</c:v>
              </c:pt>
              <c:pt idx="3">
                <c:v>59</c:v>
              </c:pt>
              <c:pt idx="4">
                <c:v>44</c:v>
              </c:pt>
              <c:pt idx="5">
                <c:v>48</c:v>
              </c:pt>
              <c:pt idx="6">
                <c:v>44</c:v>
              </c:pt>
              <c:pt idx="7">
                <c:v>29</c:v>
              </c:pt>
              <c:pt idx="8">
                <c:v>36</c:v>
              </c:pt>
              <c:pt idx="9">
                <c:v>29</c:v>
              </c:pt>
              <c:pt idx="10">
                <c:v>54</c:v>
              </c:pt>
              <c:pt idx="11">
                <c:v>48</c:v>
              </c:pt>
              <c:pt idx="12">
                <c:v>63</c:v>
              </c:pt>
              <c:pt idx="13">
                <c:v>57</c:v>
              </c:pt>
              <c:pt idx="14">
                <c:v>28</c:v>
              </c:pt>
              <c:pt idx="15">
                <c:v>39</c:v>
              </c:pt>
            </c:numLit>
          </c:val>
        </c:ser>
        <c:ser>
          <c:idx val="3"/>
          <c:order val="3"/>
          <c:tx>
            <c:strRef>
              <c:strCache>
                <c:ptCount val="1"/>
                <c:pt idx="0">
                  <c:v>4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16"/>
              <c:pt idx="0">
                <c:v>Helyi közélet</c:v>
              </c:pt>
              <c:pt idx="1">
                <c:v>Helyi kulturális események, prog...</c:v>
              </c:pt>
              <c:pt idx="2">
                <c:v>Helyi politika</c:v>
              </c:pt>
              <c:pt idx="3">
                <c:v>Helyi gazdasági témák</c:v>
              </c:pt>
              <c:pt idx="4">
                <c:v>Kerülethez kötődő életmód, egészség</c:v>
              </c:pt>
              <c:pt idx="5">
                <c:v>Helyi sport</c:v>
              </c:pt>
              <c:pt idx="6">
                <c:v>Közlekedés, tömegközlekedés</c:v>
              </c:pt>
              <c:pt idx="7">
                <c:v>Fejlesztések, beruházások</c:v>
              </c:pt>
              <c:pt idx="8">
                <c:v>Környezetvédelem, környezettudat...</c:v>
              </c:pt>
              <c:pt idx="9">
                <c:v>Lokális közbiztonság</c:v>
              </c:pt>
              <c:pt idx="10">
                <c:v>Légi közlekedés, zaj- és egyéb k...</c:v>
              </c:pt>
              <c:pt idx="11">
                <c:v>Ifjúságpolitikai intézkedések</c:v>
              </c:pt>
              <c:pt idx="12">
                <c:v>Szociálisan hátrányos helyzetű e...</c:v>
              </c:pt>
              <c:pt idx="13">
                <c:v>Kerületi szintű közbiztonsággal,...</c:v>
              </c:pt>
              <c:pt idx="14">
                <c:v>Keresztrejtvény</c:v>
              </c:pt>
              <c:pt idx="15">
                <c:v>Receptek</c:v>
              </c:pt>
            </c:strLit>
          </c:cat>
          <c:val>
            <c:numLit>
              <c:ptCount val="16"/>
              <c:pt idx="0">
                <c:v>52</c:v>
              </c:pt>
              <c:pt idx="1">
                <c:v>42</c:v>
              </c:pt>
              <c:pt idx="2">
                <c:v>42</c:v>
              </c:pt>
              <c:pt idx="3">
                <c:v>48</c:v>
              </c:pt>
              <c:pt idx="4">
                <c:v>54</c:v>
              </c:pt>
              <c:pt idx="5">
                <c:v>34</c:v>
              </c:pt>
              <c:pt idx="6">
                <c:v>57</c:v>
              </c:pt>
              <c:pt idx="7">
                <c:v>53</c:v>
              </c:pt>
              <c:pt idx="8">
                <c:v>57</c:v>
              </c:pt>
              <c:pt idx="9">
                <c:v>67</c:v>
              </c:pt>
              <c:pt idx="10">
                <c:v>38</c:v>
              </c:pt>
              <c:pt idx="11">
                <c:v>47</c:v>
              </c:pt>
              <c:pt idx="12">
                <c:v>48</c:v>
              </c:pt>
              <c:pt idx="13">
                <c:v>46</c:v>
              </c:pt>
              <c:pt idx="14">
                <c:v>19</c:v>
              </c:pt>
              <c:pt idx="15">
                <c:v>21</c:v>
              </c:pt>
            </c:numLit>
          </c:val>
        </c:ser>
        <c:ser>
          <c:idx val="4"/>
          <c:order val="4"/>
          <c:tx>
            <c:strRef>
              <c:strCache>
                <c:ptCount val="1"/>
                <c:pt idx="0">
                  <c:v>5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16"/>
              <c:pt idx="0">
                <c:v>Helyi közélet</c:v>
              </c:pt>
              <c:pt idx="1">
                <c:v>Helyi kulturális események, prog...</c:v>
              </c:pt>
              <c:pt idx="2">
                <c:v>Helyi politika</c:v>
              </c:pt>
              <c:pt idx="3">
                <c:v>Helyi gazdasági témák</c:v>
              </c:pt>
              <c:pt idx="4">
                <c:v>Kerülethez kötődő életmód, egészség</c:v>
              </c:pt>
              <c:pt idx="5">
                <c:v>Helyi sport</c:v>
              </c:pt>
              <c:pt idx="6">
                <c:v>Közlekedés, tömegközlekedés</c:v>
              </c:pt>
              <c:pt idx="7">
                <c:v>Fejlesztések, beruházások</c:v>
              </c:pt>
              <c:pt idx="8">
                <c:v>Környezetvédelem, környezettudat...</c:v>
              </c:pt>
              <c:pt idx="9">
                <c:v>Lokális közbiztonság</c:v>
              </c:pt>
              <c:pt idx="10">
                <c:v>Légi közlekedés, zaj- és egyéb k...</c:v>
              </c:pt>
              <c:pt idx="11">
                <c:v>Ifjúságpolitikai intézkedések</c:v>
              </c:pt>
              <c:pt idx="12">
                <c:v>Szociálisan hátrányos helyzetű e...</c:v>
              </c:pt>
              <c:pt idx="13">
                <c:v>Kerületi szintű közbiztonsággal,...</c:v>
              </c:pt>
              <c:pt idx="14">
                <c:v>Keresztrejtvény</c:v>
              </c:pt>
              <c:pt idx="15">
                <c:v>Receptek</c:v>
              </c:pt>
            </c:strLit>
          </c:cat>
          <c:val>
            <c:numLit>
              <c:ptCount val="16"/>
              <c:pt idx="0">
                <c:v>105</c:v>
              </c:pt>
              <c:pt idx="1">
                <c:v>148</c:v>
              </c:pt>
              <c:pt idx="2">
                <c:v>65</c:v>
              </c:pt>
              <c:pt idx="3">
                <c:v>68</c:v>
              </c:pt>
              <c:pt idx="4">
                <c:v>76</c:v>
              </c:pt>
              <c:pt idx="5">
                <c:v>59</c:v>
              </c:pt>
              <c:pt idx="6">
                <c:v>102</c:v>
              </c:pt>
              <c:pt idx="7">
                <c:v>120</c:v>
              </c:pt>
              <c:pt idx="8">
                <c:v>96</c:v>
              </c:pt>
              <c:pt idx="9">
                <c:v>92</c:v>
              </c:pt>
              <c:pt idx="10">
                <c:v>48</c:v>
              </c:pt>
              <c:pt idx="11">
                <c:v>48</c:v>
              </c:pt>
              <c:pt idx="12">
                <c:v>56</c:v>
              </c:pt>
              <c:pt idx="13">
                <c:v>91</c:v>
              </c:pt>
              <c:pt idx="14">
                <c:v>41</c:v>
              </c:pt>
              <c:pt idx="15">
                <c:v>23</c:v>
              </c:pt>
            </c:numLit>
          </c:val>
        </c:ser>
        <c:overlap val="100"/>
        <c:axId val="1"/>
        <c:axId val="2"/>
      </c:barChart>
      <c:catAx>
        <c:axId val="1"/>
        <c:axPos val="b"/>
        <c:crossAx val="2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catAx>
      <c:valAx>
        <c:axId val="2"/>
        <c:axPos val="l"/>
        <c:crossAx val="1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valAx>
    </c:plotArea>
  </c:chart>
  <c:spPr>
    <a:ln>
      <a:noFill/>
    </a:ln>
  </c:spPr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chart>
    <c:autoTitleDeleted val="1"/>
    <c:legend>
      <c:legendPos val="r"/>
    </c:legend>
    <c:plotArea>
      <c:layout/>
      <c:barChart>
        <c:varyColors val="0"/>
        <c:barDir val="col"/>
        <c:grouping val="stacked"/>
        <c:ser>
          <c:idx val="0"/>
          <c:order val="0"/>
          <c:tx>
            <c:strRef>
              <c:strCache>
                <c:ptCount val="1"/>
                <c:pt idx="0">
                  <c:v>1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Helyi közéleti hírek</c:v>
              </c:pt>
              <c:pt idx="1">
                <c:v>Helyi politikai hírek</c:v>
              </c:pt>
              <c:pt idx="2">
                <c:v>Helyi kulturális hírek</c:v>
              </c:pt>
              <c:pt idx="3">
                <c:v>Helyi közérdekű információk</c:v>
              </c:pt>
              <c:pt idx="4">
                <c:v>Helyi sporthírek</c:v>
              </c:pt>
            </c:strLit>
          </c:cat>
          <c:val>
            <c:numLit>
              <c:ptCount val="5"/>
              <c:pt idx="0">
                <c:v>11</c:v>
              </c:pt>
              <c:pt idx="1">
                <c:v>48</c:v>
              </c:pt>
              <c:pt idx="2">
                <c:v>8</c:v>
              </c:pt>
              <c:pt idx="3">
                <c:v>10</c:v>
              </c:pt>
              <c:pt idx="4">
                <c:v>44</c:v>
              </c:pt>
            </c:numLit>
          </c:val>
        </c:ser>
        <c:ser>
          <c:idx val="1"/>
          <c:order val="1"/>
          <c:tx>
            <c:strRef>
              <c:strCache>
                <c:ptCount val="1"/>
                <c:pt idx="0">
                  <c:v>2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Helyi közéleti hírek</c:v>
              </c:pt>
              <c:pt idx="1">
                <c:v>Helyi politikai hírek</c:v>
              </c:pt>
              <c:pt idx="2">
                <c:v>Helyi kulturális hírek</c:v>
              </c:pt>
              <c:pt idx="3">
                <c:v>Helyi közérdekű információk</c:v>
              </c:pt>
              <c:pt idx="4">
                <c:v>Helyi sporthírek</c:v>
              </c:pt>
            </c:strLit>
          </c:cat>
          <c:val>
            <c:numLit>
              <c:ptCount val="5"/>
              <c:pt idx="0">
                <c:v>10</c:v>
              </c:pt>
              <c:pt idx="1">
                <c:v>34</c:v>
              </c:pt>
              <c:pt idx="2">
                <c:v>11</c:v>
              </c:pt>
              <c:pt idx="3">
                <c:v>0</c:v>
              </c:pt>
              <c:pt idx="4">
                <c:v>27</c:v>
              </c:pt>
            </c:numLit>
          </c:val>
        </c:ser>
        <c:ser>
          <c:idx val="2"/>
          <c:order val="2"/>
          <c:tx>
            <c:strRef>
              <c:strCache>
                <c:ptCount val="1"/>
                <c:pt idx="0">
                  <c:v>3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Helyi közéleti hírek</c:v>
              </c:pt>
              <c:pt idx="1">
                <c:v>Helyi politikai hírek</c:v>
              </c:pt>
              <c:pt idx="2">
                <c:v>Helyi kulturális hírek</c:v>
              </c:pt>
              <c:pt idx="3">
                <c:v>Helyi közérdekű információk</c:v>
              </c:pt>
              <c:pt idx="4">
                <c:v>Helyi sporthírek</c:v>
              </c:pt>
            </c:strLit>
          </c:cat>
          <c:val>
            <c:numLit>
              <c:ptCount val="5"/>
              <c:pt idx="0">
                <c:v>47</c:v>
              </c:pt>
              <c:pt idx="1">
                <c:v>51</c:v>
              </c:pt>
              <c:pt idx="2">
                <c:v>39</c:v>
              </c:pt>
              <c:pt idx="3">
                <c:v>10</c:v>
              </c:pt>
              <c:pt idx="4">
                <c:v>68</c:v>
              </c:pt>
            </c:numLit>
          </c:val>
        </c:ser>
        <c:ser>
          <c:idx val="3"/>
          <c:order val="3"/>
          <c:tx>
            <c:strRef>
              <c:strCache>
                <c:ptCount val="1"/>
                <c:pt idx="0">
                  <c:v>4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Helyi közéleti hírek</c:v>
              </c:pt>
              <c:pt idx="1">
                <c:v>Helyi politikai hírek</c:v>
              </c:pt>
              <c:pt idx="2">
                <c:v>Helyi kulturális hírek</c:v>
              </c:pt>
              <c:pt idx="3">
                <c:v>Helyi közérdekű információk</c:v>
              </c:pt>
              <c:pt idx="4">
                <c:v>Helyi sporthírek</c:v>
              </c:pt>
            </c:strLit>
          </c:cat>
          <c:val>
            <c:numLit>
              <c:ptCount val="5"/>
              <c:pt idx="0">
                <c:v>62</c:v>
              </c:pt>
              <c:pt idx="1">
                <c:v>39</c:v>
              </c:pt>
              <c:pt idx="2">
                <c:v>58</c:v>
              </c:pt>
              <c:pt idx="3">
                <c:v>46</c:v>
              </c:pt>
              <c:pt idx="4">
                <c:v>30</c:v>
              </c:pt>
            </c:numLit>
          </c:val>
        </c:ser>
        <c:ser>
          <c:idx val="4"/>
          <c:order val="4"/>
          <c:tx>
            <c:strRef>
              <c:strCache>
                <c:ptCount val="1"/>
                <c:pt idx="0">
                  <c:v>5</c:v>
                </c:pt>
              </c:strCache>
            </c:strRef>
          </c:tx>
          <c:dLbls>
            <c:showVal val="1"/>
            <c:showCatName val="0"/>
            <c:showLegendKey val="0"/>
            <c:showSerName val="0"/>
            <c:showPercent val="1"/>
            <c:showLeaderLines val="0"/>
            <c:showBubbleSize val="0"/>
          </c:dLbls>
          <c:cat>
            <c:strLit>
              <c:ptCount val="5"/>
              <c:pt idx="0">
                <c:v>Helyi közéleti hírek</c:v>
              </c:pt>
              <c:pt idx="1">
                <c:v>Helyi politikai hírek</c:v>
              </c:pt>
              <c:pt idx="2">
                <c:v>Helyi kulturális hírek</c:v>
              </c:pt>
              <c:pt idx="3">
                <c:v>Helyi közérdekű információk</c:v>
              </c:pt>
              <c:pt idx="4">
                <c:v>Helyi sporthírek</c:v>
              </c:pt>
            </c:strLit>
          </c:cat>
          <c:val>
            <c:numLit>
              <c:ptCount val="5"/>
              <c:pt idx="0">
                <c:v>100</c:v>
              </c:pt>
              <c:pt idx="1">
                <c:v>57</c:v>
              </c:pt>
              <c:pt idx="2">
                <c:v>115</c:v>
              </c:pt>
              <c:pt idx="3">
                <c:v>167</c:v>
              </c:pt>
              <c:pt idx="4">
                <c:v>49</c:v>
              </c:pt>
            </c:numLit>
          </c:val>
        </c:ser>
        <c:overlap val="100"/>
        <c:axId val="1"/>
        <c:axId val="2"/>
      </c:barChart>
      <c:catAx>
        <c:axId val="1"/>
        <c:axPos val="b"/>
        <c:crossAx val="2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catAx>
      <c:valAx>
        <c:axId val="2"/>
        <c:axPos val="l"/>
        <c:crossAx val="1"/>
        <c:auto val="1"/>
        <c:delete val="0"/>
        <c:majorTickMark val="none"/>
        <c:minorTickMark val="none"/>
        <c:tickLblPos val="nextTo"/>
        <c:crosses val="autoZero"/>
        <c:majorGridlines/>
        <c:scaling>
          <c:orientation val="minMax"/>
        </c:scaling>
        <c:spPr>
          <a:ln>
            <a:solidFill/>
          </a:ln>
        </c:spPr>
      </c:valAx>
    </c:plotArea>
  </c:chart>
  <c:spPr>
    <a:ln>
      <a:noFill/>
    </a:ln>
  </c:spPr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2026-06-10T19:29:36+02:00</dcterms:created>
  <dcterms:modified xsi:type="dcterms:W3CDTF">2026-06-10T19:29:36+02:00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